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27" w:rsidRPr="00B81666" w:rsidRDefault="00CF2127" w:rsidP="00CF212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B81666">
        <w:rPr>
          <w:rFonts w:ascii="Times New Roman" w:hAnsi="Times New Roman"/>
          <w:b/>
          <w:bCs/>
          <w:noProof/>
          <w:sz w:val="24"/>
        </w:rPr>
        <w:t>3GPP TSG-RAN WG2 Meeting #118 Electronic</w:t>
      </w:r>
      <w:r w:rsidRPr="00B81666">
        <w:rPr>
          <w:rFonts w:ascii="Times New Roman" w:hAnsi="Times New Roman"/>
          <w:b/>
          <w:i/>
          <w:noProof/>
          <w:sz w:val="28"/>
        </w:rPr>
        <w:t xml:space="preserve">                           </w:t>
      </w:r>
      <w:r w:rsidRPr="00B81666">
        <w:rPr>
          <w:rFonts w:ascii="Times New Roman" w:hAnsi="Times New Roman"/>
          <w:b/>
          <w:bCs/>
          <w:iCs/>
          <w:noProof/>
          <w:sz w:val="24"/>
          <w:szCs w:val="18"/>
        </w:rPr>
        <w:t>R2-220</w:t>
      </w:r>
      <w:r w:rsidRPr="00850B5F">
        <w:rPr>
          <w:rFonts w:ascii="Times New Roman" w:hAnsi="Times New Roman"/>
          <w:b/>
          <w:bCs/>
          <w:iCs/>
          <w:noProof/>
          <w:sz w:val="24"/>
          <w:szCs w:val="18"/>
        </w:rPr>
        <w:t>5378</w:t>
      </w:r>
    </w:p>
    <w:p w:rsidR="00CF2127" w:rsidRPr="00B81666" w:rsidRDefault="00CF2127" w:rsidP="00CF2127">
      <w:pPr>
        <w:pStyle w:val="CRCoverPage"/>
        <w:outlineLvl w:val="0"/>
        <w:rPr>
          <w:rFonts w:ascii="Times New Roman" w:hAnsi="Times New Roman"/>
          <w:b/>
          <w:noProof/>
          <w:sz w:val="24"/>
          <w:lang w:val="en-US"/>
        </w:rPr>
      </w:pPr>
      <w:r w:rsidRPr="00B81666">
        <w:rPr>
          <w:rFonts w:ascii="Times New Roman" w:hAnsi="Times New Roman"/>
          <w:b/>
          <w:noProof/>
          <w:sz w:val="24"/>
        </w:rPr>
        <w:t>9</w:t>
      </w:r>
      <w:r w:rsidRPr="00B81666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B81666">
        <w:rPr>
          <w:rFonts w:ascii="Times New Roman" w:hAnsi="Times New Roman"/>
          <w:b/>
          <w:noProof/>
          <w:sz w:val="24"/>
        </w:rPr>
        <w:t xml:space="preserve"> May – 20</w:t>
      </w:r>
      <w:r w:rsidRPr="00B81666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B81666">
        <w:rPr>
          <w:rFonts w:ascii="Times New Roman" w:hAnsi="Times New Roman"/>
          <w:b/>
          <w:noProof/>
          <w:sz w:val="24"/>
        </w:rPr>
        <w:t xml:space="preserve"> May 2022</w:t>
      </w:r>
    </w:p>
    <w:p w:rsidR="00CF2127" w:rsidRPr="00B81666" w:rsidRDefault="00CF2127" w:rsidP="00CF2127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B81666">
        <w:rPr>
          <w:rFonts w:ascii="Times New Roman" w:hAnsi="Times New Roman"/>
          <w:b/>
          <w:bCs/>
          <w:sz w:val="24"/>
        </w:rPr>
        <w:t>Agenda item:</w:t>
      </w:r>
      <w:r w:rsidRPr="00B8166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eastAsia="Times New Roman" w:hAnsi="Times New Roman"/>
          <w:b/>
          <w:bCs/>
          <w:sz w:val="24"/>
        </w:rPr>
        <w:t>6.22.3.1</w:t>
      </w:r>
    </w:p>
    <w:p w:rsidR="00CF2127" w:rsidRPr="00B81666" w:rsidRDefault="00CF2127" w:rsidP="00CF2127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B81666">
        <w:rPr>
          <w:b/>
          <w:bCs/>
          <w:sz w:val="24"/>
        </w:rPr>
        <w:t>Source:</w:t>
      </w:r>
      <w:r w:rsidRPr="00B81666">
        <w:rPr>
          <w:b/>
          <w:bCs/>
          <w:sz w:val="24"/>
        </w:rPr>
        <w:tab/>
        <w:t>Samsung</w:t>
      </w:r>
      <w:r w:rsidRPr="00B81666">
        <w:rPr>
          <w:b/>
          <w:bCs/>
          <w:sz w:val="24"/>
        </w:rPr>
        <w:tab/>
      </w:r>
    </w:p>
    <w:p w:rsidR="00CF2127" w:rsidRPr="00B81666" w:rsidRDefault="00CF2127" w:rsidP="00CF2127">
      <w:pPr>
        <w:ind w:left="1985" w:hanging="1985"/>
        <w:rPr>
          <w:b/>
          <w:bCs/>
          <w:sz w:val="24"/>
        </w:rPr>
      </w:pPr>
      <w:r w:rsidRPr="00B81666">
        <w:rPr>
          <w:b/>
          <w:bCs/>
          <w:sz w:val="24"/>
        </w:rPr>
        <w:t>Title:</w:t>
      </w:r>
      <w:r w:rsidRPr="00B81666">
        <w:rPr>
          <w:b/>
          <w:bCs/>
          <w:sz w:val="24"/>
        </w:rPr>
        <w:tab/>
      </w:r>
      <w:r>
        <w:rPr>
          <w:b/>
          <w:bCs/>
          <w:sz w:val="24"/>
        </w:rPr>
        <w:t>Resolving FFS on pre-MG</w:t>
      </w:r>
    </w:p>
    <w:p w:rsidR="00CF2127" w:rsidRPr="00B81666" w:rsidRDefault="00CF2127" w:rsidP="00CF2127">
      <w:pPr>
        <w:ind w:left="1980" w:hanging="1980"/>
        <w:rPr>
          <w:b/>
          <w:bCs/>
          <w:sz w:val="24"/>
        </w:rPr>
      </w:pPr>
      <w:r w:rsidRPr="00B81666">
        <w:rPr>
          <w:b/>
          <w:bCs/>
          <w:sz w:val="24"/>
        </w:rPr>
        <w:t>Document for:</w:t>
      </w:r>
      <w:r w:rsidRPr="00B81666">
        <w:rPr>
          <w:b/>
          <w:bCs/>
          <w:sz w:val="24"/>
        </w:rPr>
        <w:tab/>
        <w:t>Discussion &amp; Decision</w:t>
      </w:r>
    </w:p>
    <w:p w:rsidR="00CF2127" w:rsidRPr="00660A28" w:rsidRDefault="00CF2127" w:rsidP="00CF2127">
      <w:pPr>
        <w:pStyle w:val="Heading1"/>
        <w:rPr>
          <w:rFonts w:ascii="Times New Roman" w:hAnsi="Times New Roman"/>
        </w:rPr>
      </w:pPr>
      <w:r w:rsidRPr="00660A28">
        <w:rPr>
          <w:rFonts w:ascii="Times New Roman" w:hAnsi="Times New Roman"/>
        </w:rPr>
        <w:t>Introduction</w:t>
      </w:r>
    </w:p>
    <w:p w:rsidR="00CF2127" w:rsidRDefault="00CF2127" w:rsidP="00CF2127">
      <w:r>
        <w:t>After RAN2 #117-e, there were some FFSes for preconfigured measurement gaps:</w:t>
      </w:r>
    </w:p>
    <w:p w:rsidR="00CF2127" w:rsidRDefault="00CF2127" w:rsidP="00CF2127">
      <w:pPr>
        <w:pStyle w:val="Comments"/>
        <w:rPr>
          <w:lang w:val="en-US" w:eastAsia="zh-TW"/>
        </w:rPr>
      </w:pPr>
      <w:bookmarkStart w:id="0" w:name="_Hlk97625608"/>
      <w:r>
        <w:rPr>
          <w:lang w:val="en-US" w:eastAsia="zh-TW"/>
        </w:rPr>
        <w:t>FFSes: FFS whether and how to capture the UE behavior on PRS measurements within measurement gaps when a Pre-configured MG is provided by the network (as indicated in RAN4 LS R4-2206789)</w:t>
      </w:r>
      <w:bookmarkEnd w:id="0"/>
      <w:r>
        <w:rPr>
          <w:lang w:val="en-US" w:eastAsia="zh-TW"/>
        </w:rPr>
        <w:t xml:space="preserve">; </w:t>
      </w:r>
    </w:p>
    <w:p w:rsidR="00CF2127" w:rsidRDefault="00CF2127" w:rsidP="00CF2127">
      <w:pPr>
        <w:pStyle w:val="Comments"/>
        <w:rPr>
          <w:lang w:val="en-US" w:eastAsia="zh-TW"/>
        </w:rPr>
      </w:pPr>
      <w:r>
        <w:rPr>
          <w:lang w:val="en-US" w:eastAsia="zh-TW"/>
        </w:rPr>
        <w:t xml:space="preserve">FFS whether and how the definition of measurement gap should be updated due to pre-configured MG; </w:t>
      </w:r>
    </w:p>
    <w:p w:rsidR="00CF2127" w:rsidRDefault="00CF2127" w:rsidP="00CF2127">
      <w:pPr>
        <w:pStyle w:val="Comments"/>
        <w:rPr>
          <w:lang w:eastAsia="zh-TW"/>
        </w:rPr>
      </w:pPr>
      <w:r w:rsidRPr="00CB43C2">
        <w:rPr>
          <w:highlight w:val="yellow"/>
          <w:lang w:eastAsia="zh-TW"/>
        </w:rPr>
        <w:t>FFS whether the deactivated MG list configured in BWP or SCell could be configured with size zero.</w:t>
      </w:r>
    </w:p>
    <w:p w:rsidR="00CF2127" w:rsidRDefault="00CF2127" w:rsidP="00CF2127">
      <w:pPr>
        <w:pStyle w:val="ListParagraph"/>
        <w:snapToGrid/>
        <w:spacing w:after="0"/>
        <w:ind w:firstLineChars="0" w:firstLine="0"/>
        <w:jc w:val="both"/>
        <w:rPr>
          <w:rFonts w:ascii="Times New Roman" w:hAnsi="Times New Roman"/>
          <w:sz w:val="20"/>
          <w:szCs w:val="20"/>
          <w:lang w:eastAsia="en-GB"/>
        </w:rPr>
      </w:pPr>
    </w:p>
    <w:p w:rsidR="00CF2127" w:rsidRDefault="00CF2127" w:rsidP="00CF2127">
      <w:pPr>
        <w:pStyle w:val="ListParagraph"/>
        <w:snapToGrid/>
        <w:spacing w:after="0"/>
        <w:ind w:firstLineChars="0" w:firstLine="0"/>
        <w:jc w:val="both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>In this contribution, we discuss the FFS on the configuration of preconfigured MG in a BWP.</w:t>
      </w:r>
    </w:p>
    <w:p w:rsidR="00CF2127" w:rsidRDefault="00CF2127" w:rsidP="00CF2127">
      <w:pPr>
        <w:pStyle w:val="Heading1"/>
      </w:pPr>
      <w:r>
        <w:t>Discussion</w:t>
      </w:r>
    </w:p>
    <w:p w:rsidR="00CF2127" w:rsidRPr="00660A28" w:rsidRDefault="00CF2127" w:rsidP="00CF2127">
      <w:pPr>
        <w:rPr>
          <w:lang w:eastAsia="en-US"/>
        </w:rPr>
      </w:pPr>
      <w:r w:rsidRPr="00660A28">
        <w:rPr>
          <w:lang w:eastAsia="en-US"/>
        </w:rPr>
        <w:t>In RAN2#117-e, RAN2 has discussed preconfigured measurement gaps and made following agreements.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</w:rPr>
      </w:pPr>
      <w:r w:rsidRPr="00660A28">
        <w:rPr>
          <w:rFonts w:ascii="Times New Roman" w:hAnsi="Times New Roman"/>
        </w:rPr>
        <w:t>RAN2 agree to support of CA scenario for pre-configured gap.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</w:rPr>
      </w:pPr>
      <w:r w:rsidRPr="00660A28">
        <w:rPr>
          <w:rFonts w:ascii="Times New Roman" w:hAnsi="Times New Roman"/>
        </w:rPr>
        <w:t>RAN2 agree to support in signalling CA scenario for pre-configured MG with no limitation on BWP switching operation as in legacy. (not limited to only single CC switch at a time)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</w:rPr>
      </w:pPr>
      <w:r w:rsidRPr="00660A28">
        <w:rPr>
          <w:rFonts w:ascii="Times New Roman" w:hAnsi="Times New Roman"/>
        </w:rPr>
        <w:t>Network configures per BWP per MG status for each CC to support CA scenario for Network-controlled activation/ deactivation support of pre-configured MG.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</w:rPr>
      </w:pPr>
      <w:r w:rsidRPr="00660A28">
        <w:rPr>
          <w:rFonts w:ascii="Times New Roman" w:hAnsi="Times New Roman"/>
        </w:rPr>
        <w:t>RAN2 can support UE autonomous activation/deactivation mechanism without specification impact under CA case if the UE combines rule will be in RAN4 spec.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  <w:highlight w:val="yellow"/>
        </w:rPr>
      </w:pPr>
      <w:r w:rsidRPr="00660A28">
        <w:rPr>
          <w:rFonts w:ascii="Times New Roman" w:hAnsi="Times New Roman"/>
          <w:highlight w:val="yellow"/>
        </w:rPr>
        <w:t>If network-controlled activation/deactivation (explicit indicator) is provided, UE follow the explicit status indicator and does not use implicit rule (UE autonomous activation/deactivation).</w:t>
      </w:r>
    </w:p>
    <w:p w:rsidR="00CF2127" w:rsidRPr="00660A28" w:rsidRDefault="00CF2127" w:rsidP="00CF2127">
      <w:pPr>
        <w:pStyle w:val="Agreement"/>
        <w:tabs>
          <w:tab w:val="clear" w:pos="360"/>
          <w:tab w:val="num" w:pos="1619"/>
        </w:tabs>
        <w:ind w:left="1619"/>
        <w:rPr>
          <w:rFonts w:ascii="Times New Roman" w:hAnsi="Times New Roman"/>
        </w:rPr>
      </w:pPr>
      <w:r w:rsidRPr="00660A28">
        <w:rPr>
          <w:rFonts w:ascii="Times New Roman" w:hAnsi="Times New Roman"/>
        </w:rPr>
        <w:t>The activation/deactivation status of the specific BWP is included in the configuration of BWP</w:t>
      </w:r>
    </w:p>
    <w:p w:rsidR="00CF2127" w:rsidRPr="00660A28" w:rsidRDefault="00CF2127" w:rsidP="00CF2127">
      <w:pPr>
        <w:adjustRightInd w:val="0"/>
        <w:jc w:val="both"/>
        <w:textAlignment w:val="baseline"/>
      </w:pPr>
    </w:p>
    <w:p w:rsidR="00CF2127" w:rsidRPr="00660A28" w:rsidRDefault="00CF2127" w:rsidP="00CF2127">
      <w:pPr>
        <w:adjustRightInd w:val="0"/>
        <w:jc w:val="both"/>
        <w:textAlignment w:val="baseline"/>
      </w:pPr>
      <w:r w:rsidRPr="00660A28">
        <w:t>As per the current V17.0.0</w:t>
      </w:r>
      <w:r>
        <w:t xml:space="preserve"> </w:t>
      </w:r>
      <w:r w:rsidRPr="00660A28">
        <w:t xml:space="preserve">RRC </w:t>
      </w:r>
      <w:r>
        <w:t>specification [1]</w:t>
      </w:r>
      <w:r w:rsidRPr="00660A28">
        <w:t>, UE can be provided with a deactivated MG list in BWP configuration or SCell configuration</w:t>
      </w:r>
      <w:r>
        <w:t xml:space="preserve"> when network controlled activation or deactivation is used</w:t>
      </w:r>
      <w:r w:rsidRPr="00660A28">
        <w:t>. As captured in the highlighted agreement, if the explicit indicator is provided, UE follows the given indicator and doesn’t use the implicit rule.</w:t>
      </w:r>
      <w:r>
        <w:t xml:space="preserve"> If the explicit indicator is not provided, UE uses UE autonomous activation or deactivation. </w:t>
      </w:r>
      <w:r w:rsidRPr="00660A28">
        <w:t>This means that if the network needs to indicate</w:t>
      </w:r>
      <w:r>
        <w:t xml:space="preserve"> to</w:t>
      </w:r>
      <w:r w:rsidRPr="00660A28">
        <w:t xml:space="preserve"> the UE that </w:t>
      </w:r>
      <w:r>
        <w:t>a</w:t>
      </w:r>
      <w:r w:rsidRPr="00660A28">
        <w:t>ll the measurement gaps are activa</w:t>
      </w:r>
      <w:r>
        <w:t>ted for a BWP or in a SCell, it needs to send</w:t>
      </w:r>
      <w:r w:rsidRPr="00660A28">
        <w:t xml:space="preserve"> </w:t>
      </w:r>
      <w:r>
        <w:t>explicitly that none of the measurement gaps are deactivated.</w:t>
      </w:r>
      <w:r w:rsidRPr="00660A28">
        <w:t xml:space="preserve"> </w:t>
      </w:r>
      <w:r>
        <w:t>This can be done by sending a</w:t>
      </w:r>
      <w:r w:rsidRPr="00660A28">
        <w:t xml:space="preserve"> deactivated MG list with size zero.</w:t>
      </w:r>
    </w:p>
    <w:p w:rsidR="00CF2127" w:rsidRPr="00660A28" w:rsidRDefault="00CF2127" w:rsidP="00CF2127">
      <w:pPr>
        <w:adjustRightInd w:val="0"/>
        <w:jc w:val="both"/>
        <w:textAlignment w:val="baseline"/>
        <w:rPr>
          <w:b/>
          <w:bCs/>
        </w:rPr>
      </w:pPr>
      <w:r w:rsidRPr="00660A28">
        <w:rPr>
          <w:b/>
          <w:bCs/>
        </w:rPr>
        <w:t xml:space="preserve">Observation 1: Deactivated MG list with size zero </w:t>
      </w:r>
      <w:r>
        <w:rPr>
          <w:b/>
          <w:bCs/>
        </w:rPr>
        <w:t>can be us</w:t>
      </w:r>
      <w:r w:rsidRPr="00660A28">
        <w:rPr>
          <w:b/>
          <w:bCs/>
        </w:rPr>
        <w:t>ed to indicate all the MGs are activated</w:t>
      </w:r>
      <w:r>
        <w:rPr>
          <w:b/>
          <w:bCs/>
        </w:rPr>
        <w:t>.</w:t>
      </w:r>
    </w:p>
    <w:p w:rsidR="00CF2127" w:rsidRPr="00660A28" w:rsidRDefault="00CF2127" w:rsidP="00CF2127">
      <w:pPr>
        <w:adjustRightInd w:val="0"/>
        <w:jc w:val="both"/>
        <w:textAlignment w:val="baseline"/>
        <w:rPr>
          <w:bCs/>
        </w:rPr>
      </w:pPr>
      <w:r w:rsidRPr="00660A28">
        <w:rPr>
          <w:bCs/>
        </w:rPr>
        <w:t xml:space="preserve">We also see that there are proposals from some companies </w:t>
      </w:r>
      <w:r>
        <w:rPr>
          <w:bCs/>
        </w:rPr>
        <w:t xml:space="preserve">in the remaining issue lists </w:t>
      </w:r>
      <w:r w:rsidRPr="00660A28">
        <w:rPr>
          <w:bCs/>
        </w:rPr>
        <w:t>to replace the</w:t>
      </w:r>
      <w:r>
        <w:rPr>
          <w:bCs/>
        </w:rPr>
        <w:t xml:space="preserve"> current</w:t>
      </w:r>
      <w:r w:rsidRPr="00660A28">
        <w:rPr>
          <w:bCs/>
        </w:rPr>
        <w:t xml:space="preserve"> deactivated MG list with an explicit list indicating whether a MG needs to be activated or deactivated in a BWP/SCell. We understand that given the number of measurement gaps are not very large, such a configuration al</w:t>
      </w:r>
      <w:r>
        <w:rPr>
          <w:bCs/>
        </w:rPr>
        <w:t>so will be fine</w:t>
      </w:r>
      <w:r w:rsidRPr="00660A28">
        <w:rPr>
          <w:bCs/>
        </w:rPr>
        <w:t>. Hence we propose to support either the explicit list or deactivated MG list with size zero.</w:t>
      </w:r>
    </w:p>
    <w:p w:rsidR="00CF2127" w:rsidRDefault="00CF2127" w:rsidP="00CF2127">
      <w:pPr>
        <w:adjustRightInd w:val="0"/>
        <w:jc w:val="both"/>
        <w:textAlignment w:val="baseline"/>
        <w:rPr>
          <w:b/>
          <w:bCs/>
        </w:rPr>
      </w:pPr>
      <w:r w:rsidRPr="00660A28">
        <w:rPr>
          <w:b/>
          <w:bCs/>
        </w:rPr>
        <w:t xml:space="preserve">Proposal 1: </w:t>
      </w:r>
      <w:r>
        <w:rPr>
          <w:b/>
          <w:bCs/>
        </w:rPr>
        <w:t>Either use a d</w:t>
      </w:r>
      <w:r w:rsidRPr="00A2070C">
        <w:rPr>
          <w:b/>
          <w:bCs/>
        </w:rPr>
        <w:t>eactivated MG list</w:t>
      </w:r>
      <w:r>
        <w:rPr>
          <w:b/>
          <w:bCs/>
        </w:rPr>
        <w:t xml:space="preserve"> which</w:t>
      </w:r>
      <w:r w:rsidRPr="00A2070C">
        <w:rPr>
          <w:b/>
          <w:bCs/>
        </w:rPr>
        <w:t xml:space="preserve"> </w:t>
      </w:r>
      <w:r>
        <w:rPr>
          <w:b/>
          <w:bCs/>
        </w:rPr>
        <w:t>support</w:t>
      </w:r>
      <w:r w:rsidRPr="00A2070C">
        <w:rPr>
          <w:b/>
          <w:bCs/>
        </w:rPr>
        <w:t xml:space="preserve"> size zero</w:t>
      </w:r>
      <w:r>
        <w:rPr>
          <w:b/>
          <w:bCs/>
        </w:rPr>
        <w:t xml:space="preserve"> also or u</w:t>
      </w:r>
      <w:r w:rsidRPr="00A2070C">
        <w:rPr>
          <w:b/>
          <w:bCs/>
        </w:rPr>
        <w:t>se an explicit list to indicate the</w:t>
      </w:r>
      <w:r>
        <w:rPr>
          <w:b/>
          <w:bCs/>
        </w:rPr>
        <w:t xml:space="preserve"> status of each measurement gap. </w:t>
      </w:r>
    </w:p>
    <w:p w:rsidR="00CF2127" w:rsidRPr="00660A28" w:rsidRDefault="00CF2127" w:rsidP="00CF2127">
      <w:pPr>
        <w:pStyle w:val="Heading1"/>
        <w:rPr>
          <w:rFonts w:ascii="Times New Roman" w:hAnsi="Times New Roman"/>
        </w:rPr>
      </w:pPr>
      <w:r w:rsidRPr="00660A28">
        <w:rPr>
          <w:rFonts w:ascii="Times New Roman" w:hAnsi="Times New Roman"/>
        </w:rPr>
        <w:lastRenderedPageBreak/>
        <w:t>Conclusion</w:t>
      </w:r>
    </w:p>
    <w:p w:rsidR="00CF2127" w:rsidRPr="00660A28" w:rsidRDefault="00CF2127" w:rsidP="00CF2127">
      <w:r w:rsidRPr="00660A28">
        <w:t>Based on the above, RAN2 is requested to discuss and agree on the following proposals:</w:t>
      </w:r>
    </w:p>
    <w:p w:rsidR="00CF2127" w:rsidRDefault="00CF2127" w:rsidP="00CF2127">
      <w:pPr>
        <w:adjustRightInd w:val="0"/>
        <w:jc w:val="both"/>
        <w:textAlignment w:val="baseline"/>
        <w:rPr>
          <w:b/>
          <w:bCs/>
        </w:rPr>
      </w:pPr>
      <w:r w:rsidRPr="00660A28">
        <w:rPr>
          <w:b/>
          <w:bCs/>
        </w:rPr>
        <w:t xml:space="preserve">Observation 1: Deactivated MG list with size zero </w:t>
      </w:r>
      <w:r>
        <w:rPr>
          <w:b/>
          <w:bCs/>
        </w:rPr>
        <w:t>can be used</w:t>
      </w:r>
      <w:r w:rsidRPr="00660A28">
        <w:rPr>
          <w:b/>
          <w:bCs/>
        </w:rPr>
        <w:t xml:space="preserve"> to indicate all the MGs are activated.</w:t>
      </w:r>
    </w:p>
    <w:p w:rsidR="00CF2127" w:rsidRDefault="00CF2127" w:rsidP="00CF2127">
      <w:pPr>
        <w:adjustRightInd w:val="0"/>
        <w:jc w:val="both"/>
        <w:textAlignment w:val="baseline"/>
        <w:rPr>
          <w:b/>
          <w:bCs/>
        </w:rPr>
      </w:pPr>
      <w:r w:rsidRPr="00660A28">
        <w:rPr>
          <w:b/>
          <w:bCs/>
        </w:rPr>
        <w:t xml:space="preserve">Proposal 1: </w:t>
      </w:r>
      <w:r>
        <w:rPr>
          <w:b/>
          <w:bCs/>
        </w:rPr>
        <w:t>Either use a d</w:t>
      </w:r>
      <w:r w:rsidRPr="00A2070C">
        <w:rPr>
          <w:b/>
          <w:bCs/>
        </w:rPr>
        <w:t>eactivated MG list</w:t>
      </w:r>
      <w:r>
        <w:rPr>
          <w:b/>
          <w:bCs/>
        </w:rPr>
        <w:t xml:space="preserve"> which</w:t>
      </w:r>
      <w:r w:rsidRPr="00A2070C">
        <w:rPr>
          <w:b/>
          <w:bCs/>
        </w:rPr>
        <w:t xml:space="preserve"> </w:t>
      </w:r>
      <w:r>
        <w:rPr>
          <w:b/>
          <w:bCs/>
        </w:rPr>
        <w:t>support</w:t>
      </w:r>
      <w:r w:rsidRPr="00A2070C">
        <w:rPr>
          <w:b/>
          <w:bCs/>
        </w:rPr>
        <w:t xml:space="preserve"> size zero</w:t>
      </w:r>
      <w:r>
        <w:rPr>
          <w:b/>
          <w:bCs/>
        </w:rPr>
        <w:t xml:space="preserve"> also or u</w:t>
      </w:r>
      <w:r w:rsidRPr="00A2070C">
        <w:rPr>
          <w:b/>
          <w:bCs/>
        </w:rPr>
        <w:t>se an explicit list to indicate the</w:t>
      </w:r>
      <w:r>
        <w:rPr>
          <w:b/>
          <w:bCs/>
        </w:rPr>
        <w:t xml:space="preserve"> status of each measurement gap. </w:t>
      </w:r>
    </w:p>
    <w:p w:rsidR="00CF2127" w:rsidRPr="00A2070C" w:rsidRDefault="00CF2127" w:rsidP="00CF2127">
      <w:pPr>
        <w:adjustRightInd w:val="0"/>
        <w:jc w:val="both"/>
        <w:textAlignment w:val="baseline"/>
        <w:rPr>
          <w:b/>
          <w:bCs/>
        </w:rPr>
      </w:pPr>
    </w:p>
    <w:p w:rsidR="00CF2127" w:rsidRPr="00660A28" w:rsidRDefault="00CF2127" w:rsidP="00CF2127">
      <w:pPr>
        <w:pStyle w:val="Heading1"/>
        <w:rPr>
          <w:rFonts w:ascii="Times New Roman" w:hAnsi="Times New Roman"/>
        </w:rPr>
      </w:pPr>
      <w:r w:rsidRPr="00660A28">
        <w:rPr>
          <w:rFonts w:ascii="Times New Roman" w:hAnsi="Times New Roman"/>
        </w:rPr>
        <w:t>References</w:t>
      </w:r>
    </w:p>
    <w:p w:rsidR="00CF2127" w:rsidRDefault="00CF2127" w:rsidP="00CF2127">
      <w:pPr>
        <w:rPr>
          <w:lang w:eastAsia="en-US"/>
        </w:rPr>
      </w:pPr>
      <w:r>
        <w:rPr>
          <w:lang w:eastAsia="en-US"/>
        </w:rPr>
        <w:t xml:space="preserve"> [1] </w:t>
      </w:r>
      <w:r w:rsidRPr="00CF2127">
        <w:rPr>
          <w:lang w:eastAsia="en-US"/>
        </w:rPr>
        <w:t>TS 38.331 (V17.0.0) Radio Resource Control (RRC) protocol specification (Release 17)</w:t>
      </w:r>
      <w:bookmarkStart w:id="1" w:name="_GoBack"/>
      <w:bookmarkEnd w:id="1"/>
    </w:p>
    <w:p w:rsidR="004E2EEB" w:rsidRDefault="004E2EEB"/>
    <w:sectPr w:rsidR="004E2EEB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27"/>
    <w:rsid w:val="004E2EEB"/>
    <w:rsid w:val="00CF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93A205-2709-46FB-8702-38474C15C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127"/>
    <w:pPr>
      <w:overflowPunct w:val="0"/>
      <w:autoSpaceDE w:val="0"/>
      <w:autoSpaceDN w:val="0"/>
      <w:spacing w:after="180" w:line="240" w:lineRule="auto"/>
    </w:pPr>
    <w:rPr>
      <w:rFonts w:ascii="Times New Roman" w:eastAsia="Gulim" w:hAnsi="Times New Roman" w:cs="Times New Roman"/>
      <w:sz w:val="20"/>
      <w:szCs w:val="20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CF21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212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F2127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CF212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F2127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CF2127"/>
    <w:rPr>
      <w:rFonts w:ascii="Arial" w:eastAsia="Gulim" w:hAnsi="Arial" w:cs="Arial"/>
      <w:bCs/>
      <w:iCs/>
      <w:sz w:val="28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F2127"/>
    <w:rPr>
      <w:rFonts w:ascii="Arial" w:eastAsia="SimSun" w:hAnsi="Arial" w:cs="Times New Roman"/>
      <w:b/>
      <w:bCs/>
      <w:sz w:val="26"/>
      <w:szCs w:val="26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CF2127"/>
    <w:rPr>
      <w:rFonts w:ascii="Times New Roman" w:eastAsia="Gulim" w:hAnsi="Times New Roman" w:cs="Times New Roman"/>
      <w:b/>
      <w:bCs/>
      <w:sz w:val="28"/>
      <w:szCs w:val="28"/>
      <w:lang w:val="en-US" w:eastAsia="ja-JP"/>
    </w:rPr>
  </w:style>
  <w:style w:type="paragraph" w:customStyle="1" w:styleId="CRCoverPage">
    <w:name w:val="CR Cover Page"/>
    <w:link w:val="CRCoverPageZchn"/>
    <w:qFormat/>
    <w:rsid w:val="00CF212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CF2127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CF2127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CF2127"/>
    <w:rPr>
      <w:rFonts w:ascii="Arial" w:eastAsia="MS Mincho" w:hAnsi="Arial" w:cs="Times New Roman"/>
      <w:i/>
      <w:noProof/>
      <w:sz w:val="18"/>
      <w:szCs w:val="24"/>
      <w:lang w:val="x-none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List Paragraph1 Char"/>
    <w:link w:val="ListParagraph"/>
    <w:uiPriority w:val="34"/>
    <w:qFormat/>
    <w:rsid w:val="00CF2127"/>
    <w:rPr>
      <w:rFonts w:ascii="Tahoma" w:eastAsia="Microsoft YaHei" w:hAnsi="Tahoma" w:cs="Times New Roman"/>
      <w:lang w:val="en-US" w:eastAsia="zh-CN"/>
    </w:rPr>
  </w:style>
  <w:style w:type="character" w:customStyle="1" w:styleId="CRCoverPageZchn">
    <w:name w:val="CR Cover Page Zchn"/>
    <w:link w:val="CRCoverPage"/>
    <w:rsid w:val="00CF2127"/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CF2127"/>
    <w:pPr>
      <w:numPr>
        <w:numId w:val="2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(Aby)</dc:creator>
  <cp:keywords/>
  <dc:description/>
  <cp:lastModifiedBy>Samsung (Aby)</cp:lastModifiedBy>
  <cp:revision>1</cp:revision>
  <dcterms:created xsi:type="dcterms:W3CDTF">2022-04-25T11:31:00Z</dcterms:created>
  <dcterms:modified xsi:type="dcterms:W3CDTF">2022-04-25T11:34:00Z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